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A3" w:rsidRPr="003E2756" w:rsidRDefault="004F0AA3" w:rsidP="003E275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E2756">
        <w:rPr>
          <w:rFonts w:ascii="Arial" w:hAnsi="Arial" w:cs="Arial"/>
          <w:b/>
          <w:color w:val="auto"/>
          <w:sz w:val="24"/>
          <w:szCs w:val="24"/>
        </w:rPr>
        <w:t>TERAPIA GÉNICA O MEDICINA GENÓMICA</w:t>
      </w:r>
    </w:p>
    <w:p w:rsidR="00314905" w:rsidRPr="003E2756" w:rsidRDefault="00314905" w:rsidP="003E2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756" w:rsidRPr="003E2756" w:rsidRDefault="00FD09C2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La medicina genómica, en ocasiones también conocida como medicina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personalizada, es una manera de adaptar la atención médica a la estructura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 xml:space="preserve">genética única de su cuerpo. </w:t>
      </w:r>
      <w:r w:rsidR="003E2756" w:rsidRPr="003E2756">
        <w:rPr>
          <w:rFonts w:ascii="Arial" w:hAnsi="Arial" w:cs="Arial"/>
          <w:sz w:val="24"/>
          <w:szCs w:val="24"/>
        </w:rPr>
        <w:t xml:space="preserve">La terapia genética es una técnica experimental que utiliza los genes para tratar o prevenir enfermedades. </w:t>
      </w:r>
    </w:p>
    <w:p w:rsidR="003E2756" w:rsidRPr="003E2756" w:rsidRDefault="003E2756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La forma más común de terapia genética incluye:</w:t>
      </w:r>
    </w:p>
    <w:p w:rsidR="003E2756" w:rsidRPr="003E2756" w:rsidRDefault="003E2756" w:rsidP="003E2756">
      <w:pPr>
        <w:pStyle w:val="Listaconvietas2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Intercambio de un gen anormal por uno normal</w:t>
      </w:r>
    </w:p>
    <w:p w:rsidR="003E2756" w:rsidRPr="003E2756" w:rsidRDefault="003E2756" w:rsidP="003E2756">
      <w:pPr>
        <w:pStyle w:val="Listaconvietas2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Reparación de un gen anormal</w:t>
      </w:r>
    </w:p>
    <w:p w:rsidR="003E2756" w:rsidRPr="003E2756" w:rsidRDefault="003E2756" w:rsidP="003E2756">
      <w:pPr>
        <w:pStyle w:val="Listaconvietas2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Alteración del grado en el que se active o se desactive un gen</w:t>
      </w:r>
    </w:p>
    <w:p w:rsidR="003E2756" w:rsidRPr="003E2756" w:rsidRDefault="003E2756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Aunque hay una gran esperanza para la terapia genética, aún es experimental.</w:t>
      </w:r>
    </w:p>
    <w:p w:rsidR="00FD09C2" w:rsidRDefault="00FD09C2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Cada una de las células del cuerpo contiene </w:t>
      </w:r>
      <w:r w:rsidRPr="003E2756">
        <w:rPr>
          <w:rFonts w:ascii="Arial" w:hAnsi="Arial" w:cs="Arial"/>
          <w:b/>
          <w:bCs/>
          <w:sz w:val="24"/>
          <w:szCs w:val="24"/>
        </w:rPr>
        <w:t>ADN</w:t>
      </w:r>
      <w:r w:rsidRPr="003E2756">
        <w:rPr>
          <w:rFonts w:ascii="Arial" w:hAnsi="Arial" w:cs="Arial"/>
          <w:sz w:val="24"/>
          <w:szCs w:val="24"/>
        </w:rPr>
        <w:t>,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las moléculas que se heredan de los padres y que determinan el aspecto del cuerpo y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su funcionamiento. El ADN está dispuesto en forma de una escalera retorcida, en la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que la información se almacena en la disposición, o la secuencia, de los travesaños. Las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secciones de la escalera del ADN que contienen información necesaria para producir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 xml:space="preserve">proteínas se conocen como </w:t>
      </w:r>
      <w:r w:rsidRPr="003E2756">
        <w:rPr>
          <w:rFonts w:ascii="Arial" w:hAnsi="Arial" w:cs="Arial"/>
          <w:b/>
          <w:bCs/>
          <w:sz w:val="24"/>
          <w:szCs w:val="24"/>
        </w:rPr>
        <w:t>genes</w:t>
      </w:r>
      <w:r w:rsidRPr="003E2756">
        <w:rPr>
          <w:rFonts w:ascii="Arial" w:hAnsi="Arial" w:cs="Arial"/>
          <w:sz w:val="24"/>
          <w:szCs w:val="24"/>
        </w:rPr>
        <w:t xml:space="preserve">. </w:t>
      </w:r>
      <w:r w:rsidR="003E2756" w:rsidRPr="003E2756">
        <w:rPr>
          <w:rFonts w:ascii="Arial" w:hAnsi="Arial" w:cs="Arial"/>
          <w:sz w:val="24"/>
          <w:szCs w:val="24"/>
        </w:rPr>
        <w:t>Los genes son los ladrillos de la herencia</w:t>
      </w:r>
      <w:r w:rsidR="003E2756" w:rsidRPr="003E2756">
        <w:rPr>
          <w:rFonts w:ascii="Arial" w:hAnsi="Arial" w:cs="Arial"/>
          <w:sz w:val="24"/>
          <w:szCs w:val="24"/>
        </w:rPr>
        <w:t xml:space="preserve"> </w:t>
      </w:r>
      <w:r w:rsidR="003E2756" w:rsidRPr="003E2756">
        <w:rPr>
          <w:rFonts w:ascii="Arial" w:hAnsi="Arial" w:cs="Arial"/>
          <w:sz w:val="24"/>
          <w:szCs w:val="24"/>
        </w:rPr>
        <w:t>Si los genes no producen las proteínas correctas o no lo hacen correctamente, un niño puede tener un </w:t>
      </w:r>
      <w:bookmarkStart w:id="0" w:name="noreveal"/>
      <w:r w:rsidR="003E2756" w:rsidRPr="003E2756">
        <w:rPr>
          <w:rFonts w:ascii="Arial" w:hAnsi="Arial" w:cs="Arial"/>
          <w:sz w:val="24"/>
          <w:szCs w:val="24"/>
        </w:rPr>
        <w:fldChar w:fldCharType="begin"/>
      </w:r>
      <w:r w:rsidR="003E2756" w:rsidRPr="003E2756">
        <w:rPr>
          <w:rFonts w:ascii="Arial" w:hAnsi="Arial" w:cs="Arial"/>
          <w:sz w:val="24"/>
          <w:szCs w:val="24"/>
        </w:rPr>
        <w:instrText xml:space="preserve"> HYPERLINK "http://www.nlm.nih.gov/medlineplus/spanish/geneticdisorders.html" </w:instrText>
      </w:r>
      <w:r w:rsidR="003E2756" w:rsidRPr="003E2756">
        <w:rPr>
          <w:rFonts w:ascii="Arial" w:hAnsi="Arial" w:cs="Arial"/>
          <w:sz w:val="24"/>
          <w:szCs w:val="24"/>
        </w:rPr>
        <w:fldChar w:fldCharType="separate"/>
      </w:r>
      <w:r w:rsidR="003E2756" w:rsidRPr="003E2756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trastorno genético</w:t>
      </w:r>
      <w:r w:rsidR="003E2756" w:rsidRPr="003E2756">
        <w:rPr>
          <w:rFonts w:ascii="Arial" w:hAnsi="Arial" w:cs="Arial"/>
          <w:sz w:val="24"/>
          <w:szCs w:val="24"/>
        </w:rPr>
        <w:fldChar w:fldCharType="end"/>
      </w:r>
      <w:bookmarkEnd w:id="0"/>
      <w:r w:rsidR="003E2756" w:rsidRPr="003E2756">
        <w:rPr>
          <w:rFonts w:ascii="Arial" w:hAnsi="Arial" w:cs="Arial"/>
          <w:sz w:val="24"/>
          <w:szCs w:val="24"/>
        </w:rPr>
        <w:t>.</w:t>
      </w:r>
      <w:r w:rsidR="003E2756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 xml:space="preserve">Toda la estructura es el </w:t>
      </w:r>
      <w:r w:rsidRPr="003E2756">
        <w:rPr>
          <w:rFonts w:ascii="Arial" w:hAnsi="Arial" w:cs="Arial"/>
          <w:b/>
          <w:bCs/>
          <w:sz w:val="24"/>
          <w:szCs w:val="24"/>
        </w:rPr>
        <w:t>genoma</w:t>
      </w:r>
      <w:r w:rsidRPr="003E2756">
        <w:rPr>
          <w:rFonts w:ascii="Arial" w:hAnsi="Arial" w:cs="Arial"/>
          <w:sz w:val="24"/>
          <w:szCs w:val="24"/>
        </w:rPr>
        <w:t>. En 2003, se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completó un mapa casi total de la secuencia del ADN y, desde entonces, los científicos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han trabajado para comprender cómo funciona cada gen y como se coordina con todos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los otros genes. El genoma humano puede contener entre 20,000 y 23,000 genes.</w:t>
      </w:r>
    </w:p>
    <w:p w:rsidR="003E2756" w:rsidRPr="003E2756" w:rsidRDefault="003E2756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FD09C2" w:rsidRPr="003E2756" w:rsidRDefault="00FD09C2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Todas las personas responden en forma diferente al estrés y al ambiente, y también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responden en forma diferente a las enfermedades y a los tratamientos. Si bien más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del 99 % de una secuencia de ADN es idéntica de una persona a otra, el último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1 % ayuda a explicar estas diferencias. Es posible que diferentes personas tengan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pequeñas variaciones en genes específicos y que algunas otras tengan genes que otras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no tengan. Es posible que estos aumenten la propensión a una enfermedad específica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o que proporcionen protección contra esa enfermedad. Los científicos continúan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descubriendo nuevas formas en las que sutiles diferencias en los genes provocan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grandes diferencias en la salud. Este entendimiento puede llevar a mejores formas de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prevenir, diagnosticar y tratar muchos tipos de afecciones de la salud.</w:t>
      </w:r>
    </w:p>
    <w:p w:rsidR="00FD09C2" w:rsidRPr="003E2756" w:rsidRDefault="00FD09C2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La medicina genómica describe estos esfuerzos. Si bien la medicina genómica se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encuentra en las primeras etapas de desarrollo, entre algunas de las áreas en las que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ha demostrado ser prometedora se incluyen:</w:t>
      </w:r>
    </w:p>
    <w:p w:rsidR="00FD09C2" w:rsidRPr="003E2756" w:rsidRDefault="00FD09C2" w:rsidP="003E2756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Evaluación de riesgos: por ejemplo, las mujeres con una </w:t>
      </w:r>
      <w:r w:rsidRPr="003E2756">
        <w:rPr>
          <w:rFonts w:ascii="Arial" w:hAnsi="Arial" w:cs="Arial"/>
          <w:b/>
          <w:bCs/>
          <w:sz w:val="24"/>
          <w:szCs w:val="24"/>
        </w:rPr>
        <w:t xml:space="preserve">mutación </w:t>
      </w:r>
      <w:r w:rsidRPr="003E2756">
        <w:rPr>
          <w:rFonts w:ascii="Arial" w:hAnsi="Arial" w:cs="Arial"/>
          <w:sz w:val="24"/>
          <w:szCs w:val="24"/>
        </w:rPr>
        <w:t>(variación)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genética de cáncer de mama (</w:t>
      </w:r>
      <w:proofErr w:type="spellStart"/>
      <w:r w:rsidRPr="003E2756">
        <w:rPr>
          <w:rFonts w:ascii="Arial" w:hAnsi="Arial" w:cs="Arial"/>
          <w:sz w:val="24"/>
          <w:szCs w:val="24"/>
        </w:rPr>
        <w:t>breast</w:t>
      </w:r>
      <w:proofErr w:type="spellEnd"/>
      <w:r w:rsidRPr="003E2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56">
        <w:rPr>
          <w:rFonts w:ascii="Arial" w:hAnsi="Arial" w:cs="Arial"/>
          <w:sz w:val="24"/>
          <w:szCs w:val="24"/>
        </w:rPr>
        <w:t>cancer</w:t>
      </w:r>
      <w:proofErr w:type="spellEnd"/>
      <w:r w:rsidRPr="003E2756">
        <w:rPr>
          <w:rFonts w:ascii="Arial" w:hAnsi="Arial" w:cs="Arial"/>
          <w:sz w:val="24"/>
          <w:szCs w:val="24"/>
        </w:rPr>
        <w:t>, BRCA) tienen mayor riesgo de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desarrollar cáncer de mama que aquellas sin la mutación.</w:t>
      </w:r>
    </w:p>
    <w:p w:rsidR="00FD09C2" w:rsidRPr="003E2756" w:rsidRDefault="00FD09C2" w:rsidP="003E2756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lastRenderedPageBreak/>
        <w:t>Detección temprana: las personas con mutación en los genes que aumentan el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riesgo de cáncer de colon, se benefician de la detección más temprana y frecuente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del cáncer de colon.</w:t>
      </w:r>
    </w:p>
    <w:p w:rsidR="00FD09C2" w:rsidRPr="003E2756" w:rsidRDefault="00FD09C2" w:rsidP="003E2756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Diagnóstico: para algunos tipos de enfermedades cardíacas, la detección de una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mutación genética puede llevar al diagnóstico y al tratamiento que pueden prevenir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una muerte de origen cardíaco repentina antes de que se presente algún síntoma.</w:t>
      </w:r>
    </w:p>
    <w:p w:rsidR="00FD09C2" w:rsidRPr="003E2756" w:rsidRDefault="00FD09C2" w:rsidP="003E2756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Pronóstico: para muchos tipos de cáncer, incluidos algunos tipos de cáncer de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pulmón y leucemia, la presencia o la ausencia de mutaciones específicas significa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una mayor probabilidad de supervivencia.</w:t>
      </w:r>
    </w:p>
    <w:p w:rsidR="00FD09C2" w:rsidRPr="003E2756" w:rsidRDefault="00FD09C2" w:rsidP="003E2756">
      <w:pPr>
        <w:pStyle w:val="Listaconvietas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Tratamiento a medida: en la actualidad se comprende que parte de la variabilidad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en la manera en la que las personas responden a los medicamentos se explica por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la forma en la que sus cuerpos interactúan con los fármacos.</w:t>
      </w:r>
    </w:p>
    <w:p w:rsidR="004F0AA3" w:rsidRPr="003E2756" w:rsidRDefault="004F0AA3" w:rsidP="003E27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9C2" w:rsidRPr="003E2756" w:rsidRDefault="00FD09C2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El campo de la </w:t>
      </w:r>
      <w:proofErr w:type="spellStart"/>
      <w:r w:rsidRPr="003E2756">
        <w:rPr>
          <w:rFonts w:ascii="Arial" w:hAnsi="Arial" w:cs="Arial"/>
          <w:b/>
          <w:bCs/>
          <w:sz w:val="24"/>
          <w:szCs w:val="24"/>
        </w:rPr>
        <w:t>farmacogenómica</w:t>
      </w:r>
      <w:proofErr w:type="spellEnd"/>
      <w:r w:rsidRPr="003E27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busca comprender estas diferencias. Para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algunos medicamentos, identificar las diferencias genéticas individuales puede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ayudar a adaptar tanto la selección de los medicamentos como la dosificación para</w:t>
      </w:r>
      <w:r w:rsidR="004F0AA3" w:rsidRPr="003E2756">
        <w:rPr>
          <w:rFonts w:ascii="Arial" w:hAnsi="Arial" w:cs="Arial"/>
          <w:sz w:val="24"/>
          <w:szCs w:val="24"/>
        </w:rPr>
        <w:t xml:space="preserve"> </w:t>
      </w:r>
      <w:r w:rsidRPr="003E2756">
        <w:rPr>
          <w:rFonts w:ascii="Arial" w:hAnsi="Arial" w:cs="Arial"/>
          <w:sz w:val="24"/>
          <w:szCs w:val="24"/>
        </w:rPr>
        <w:t>obtener la mejor respuesta.</w:t>
      </w:r>
    </w:p>
    <w:p w:rsidR="004F0AA3" w:rsidRDefault="003E2756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Disponible en: </w:t>
      </w:r>
      <w:hyperlink r:id="rId5" w:history="1">
        <w:r w:rsidR="004F0AA3" w:rsidRPr="003E2756">
          <w:rPr>
            <w:rStyle w:val="Hipervnculo"/>
            <w:rFonts w:ascii="Arial" w:hAnsi="Arial" w:cs="Arial"/>
            <w:color w:val="auto"/>
            <w:sz w:val="24"/>
            <w:szCs w:val="24"/>
          </w:rPr>
          <w:t>http://www.nlm.nih.gov/medlineplus/spanish/genesandgenetherapy.html</w:t>
        </w:r>
      </w:hyperlink>
    </w:p>
    <w:p w:rsidR="003E2756" w:rsidRPr="003E2756" w:rsidRDefault="003E2756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14905" w:rsidRDefault="00314905" w:rsidP="003E2756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GoBack"/>
      <w:bookmarkEnd w:id="1"/>
      <w:r w:rsidRPr="003E2756">
        <w:rPr>
          <w:rFonts w:ascii="Arial" w:hAnsi="Arial" w:cs="Arial"/>
          <w:b/>
          <w:color w:val="auto"/>
          <w:sz w:val="24"/>
          <w:szCs w:val="24"/>
        </w:rPr>
        <w:t>ACTIVIDAD</w:t>
      </w:r>
    </w:p>
    <w:p w:rsidR="003E2756" w:rsidRPr="003E2756" w:rsidRDefault="003E2756" w:rsidP="003E2756"/>
    <w:p w:rsidR="004F0AA3" w:rsidRPr="003E2756" w:rsidRDefault="00314905" w:rsidP="003E275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Responder las siguientes preguntas:</w:t>
      </w:r>
    </w:p>
    <w:p w:rsidR="004F0AA3" w:rsidRPr="003E2756" w:rsidRDefault="00314905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Explicar la expresión: </w:t>
      </w:r>
      <w:r w:rsidRPr="003E2756">
        <w:rPr>
          <w:rFonts w:ascii="Arial" w:hAnsi="Arial" w:cs="Arial"/>
          <w:sz w:val="24"/>
          <w:szCs w:val="24"/>
        </w:rPr>
        <w:t>Los genes son los ladrillos de la herencia</w:t>
      </w:r>
    </w:p>
    <w:p w:rsidR="00314905" w:rsidRPr="003E2756" w:rsidRDefault="003E2756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¿</w:t>
      </w:r>
      <w:r w:rsidR="00314905" w:rsidRPr="003E2756">
        <w:rPr>
          <w:rFonts w:ascii="Arial" w:hAnsi="Arial" w:cs="Arial"/>
          <w:sz w:val="24"/>
          <w:szCs w:val="24"/>
        </w:rPr>
        <w:t>Por qué se dice que la medicina genómica es medicina personalizada?</w:t>
      </w:r>
    </w:p>
    <w:p w:rsidR="003E2756" w:rsidRPr="003E2756" w:rsidRDefault="003E2756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A qué se refiere la expresión: la terapia génica todavía es experimental</w:t>
      </w:r>
    </w:p>
    <w:p w:rsidR="003E2756" w:rsidRPr="003E2756" w:rsidRDefault="003E2756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¿</w:t>
      </w:r>
      <w:r w:rsidRPr="003E2756">
        <w:rPr>
          <w:rFonts w:ascii="Arial" w:hAnsi="Arial" w:cs="Arial"/>
          <w:sz w:val="24"/>
          <w:szCs w:val="24"/>
        </w:rPr>
        <w:t xml:space="preserve">Cuál es el objetivo de la </w:t>
      </w:r>
      <w:proofErr w:type="spellStart"/>
      <w:r w:rsidRPr="003E2756">
        <w:rPr>
          <w:rFonts w:ascii="Arial" w:hAnsi="Arial" w:cs="Arial"/>
          <w:sz w:val="24"/>
          <w:szCs w:val="24"/>
        </w:rPr>
        <w:t>farmacogenómica</w:t>
      </w:r>
      <w:proofErr w:type="spellEnd"/>
      <w:r w:rsidRPr="003E2756">
        <w:rPr>
          <w:rFonts w:ascii="Arial" w:hAnsi="Arial" w:cs="Arial"/>
          <w:sz w:val="24"/>
          <w:szCs w:val="24"/>
        </w:rPr>
        <w:t>?</w:t>
      </w:r>
    </w:p>
    <w:p w:rsidR="003E2756" w:rsidRPr="003E2756" w:rsidRDefault="003E2756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 xml:space="preserve">Realizar un mapa resumen de las áreas de aplicación de la medicina genómica </w:t>
      </w:r>
    </w:p>
    <w:p w:rsidR="00314905" w:rsidRPr="003E2756" w:rsidRDefault="003E2756" w:rsidP="003E27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56">
        <w:rPr>
          <w:rFonts w:ascii="Arial" w:hAnsi="Arial" w:cs="Arial"/>
          <w:sz w:val="24"/>
          <w:szCs w:val="24"/>
        </w:rPr>
        <w:t>Opinión personal frente al uso de la medicina genómica</w:t>
      </w:r>
    </w:p>
    <w:p w:rsidR="003E2756" w:rsidRPr="003E2756" w:rsidRDefault="003E2756" w:rsidP="003E275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2756" w:rsidRPr="003E2756" w:rsidSect="004F0AA3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EA272E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1FCC4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35409"/>
    <w:multiLevelType w:val="hybridMultilevel"/>
    <w:tmpl w:val="A89280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265B2"/>
    <w:multiLevelType w:val="multilevel"/>
    <w:tmpl w:val="5A6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C2"/>
    <w:rsid w:val="00056B16"/>
    <w:rsid w:val="00060319"/>
    <w:rsid w:val="00074231"/>
    <w:rsid w:val="000E3794"/>
    <w:rsid w:val="000F38B4"/>
    <w:rsid w:val="00105695"/>
    <w:rsid w:val="001168DB"/>
    <w:rsid w:val="00142295"/>
    <w:rsid w:val="0018413E"/>
    <w:rsid w:val="001C2F33"/>
    <w:rsid w:val="001E3A7F"/>
    <w:rsid w:val="001E51B3"/>
    <w:rsid w:val="00220FAD"/>
    <w:rsid w:val="00245751"/>
    <w:rsid w:val="00251B4A"/>
    <w:rsid w:val="002734A4"/>
    <w:rsid w:val="00286A8C"/>
    <w:rsid w:val="002D2CB4"/>
    <w:rsid w:val="002F67F2"/>
    <w:rsid w:val="00314905"/>
    <w:rsid w:val="0037704F"/>
    <w:rsid w:val="003972B6"/>
    <w:rsid w:val="003A075E"/>
    <w:rsid w:val="003C12C5"/>
    <w:rsid w:val="003E2756"/>
    <w:rsid w:val="003E60A3"/>
    <w:rsid w:val="003E69DB"/>
    <w:rsid w:val="003F117C"/>
    <w:rsid w:val="003F3E4E"/>
    <w:rsid w:val="00401FC4"/>
    <w:rsid w:val="00420C52"/>
    <w:rsid w:val="004348B1"/>
    <w:rsid w:val="004378C7"/>
    <w:rsid w:val="00440902"/>
    <w:rsid w:val="00457F68"/>
    <w:rsid w:val="004903E6"/>
    <w:rsid w:val="00493C4E"/>
    <w:rsid w:val="004A27B1"/>
    <w:rsid w:val="004B0EC6"/>
    <w:rsid w:val="004B47F8"/>
    <w:rsid w:val="004B5712"/>
    <w:rsid w:val="004F0AA3"/>
    <w:rsid w:val="004F6D2C"/>
    <w:rsid w:val="005026BA"/>
    <w:rsid w:val="00512246"/>
    <w:rsid w:val="00521EAA"/>
    <w:rsid w:val="00554781"/>
    <w:rsid w:val="00565878"/>
    <w:rsid w:val="00565A37"/>
    <w:rsid w:val="005B7EA9"/>
    <w:rsid w:val="005F0328"/>
    <w:rsid w:val="005F281B"/>
    <w:rsid w:val="006052D2"/>
    <w:rsid w:val="0061158D"/>
    <w:rsid w:val="00667A9D"/>
    <w:rsid w:val="006756DC"/>
    <w:rsid w:val="006A2B81"/>
    <w:rsid w:val="006B1D56"/>
    <w:rsid w:val="006B28E7"/>
    <w:rsid w:val="006B5E27"/>
    <w:rsid w:val="00706915"/>
    <w:rsid w:val="00724000"/>
    <w:rsid w:val="0073335A"/>
    <w:rsid w:val="00760F27"/>
    <w:rsid w:val="00770E22"/>
    <w:rsid w:val="0077565B"/>
    <w:rsid w:val="00790CE8"/>
    <w:rsid w:val="00792988"/>
    <w:rsid w:val="007B5072"/>
    <w:rsid w:val="007D4CC0"/>
    <w:rsid w:val="007E13F7"/>
    <w:rsid w:val="00811D1E"/>
    <w:rsid w:val="00817ACE"/>
    <w:rsid w:val="0082187E"/>
    <w:rsid w:val="00823340"/>
    <w:rsid w:val="008235C2"/>
    <w:rsid w:val="008465F0"/>
    <w:rsid w:val="00872A42"/>
    <w:rsid w:val="008B03EB"/>
    <w:rsid w:val="008D324E"/>
    <w:rsid w:val="008E4189"/>
    <w:rsid w:val="00931871"/>
    <w:rsid w:val="009444BA"/>
    <w:rsid w:val="00946D80"/>
    <w:rsid w:val="0096616D"/>
    <w:rsid w:val="00974EF2"/>
    <w:rsid w:val="009768D8"/>
    <w:rsid w:val="00976C95"/>
    <w:rsid w:val="00983145"/>
    <w:rsid w:val="00992AFA"/>
    <w:rsid w:val="009A0F6C"/>
    <w:rsid w:val="009B0F2E"/>
    <w:rsid w:val="00A217ED"/>
    <w:rsid w:val="00A57D70"/>
    <w:rsid w:val="00A859FE"/>
    <w:rsid w:val="00A97AAB"/>
    <w:rsid w:val="00AB612B"/>
    <w:rsid w:val="00B23311"/>
    <w:rsid w:val="00B327DA"/>
    <w:rsid w:val="00B47461"/>
    <w:rsid w:val="00B64990"/>
    <w:rsid w:val="00B6566C"/>
    <w:rsid w:val="00BA4323"/>
    <w:rsid w:val="00BC5ADD"/>
    <w:rsid w:val="00C23734"/>
    <w:rsid w:val="00CB523F"/>
    <w:rsid w:val="00CD3879"/>
    <w:rsid w:val="00CD7162"/>
    <w:rsid w:val="00D033EE"/>
    <w:rsid w:val="00D376CD"/>
    <w:rsid w:val="00D416ED"/>
    <w:rsid w:val="00D66C09"/>
    <w:rsid w:val="00DB40C8"/>
    <w:rsid w:val="00DC3617"/>
    <w:rsid w:val="00DD3695"/>
    <w:rsid w:val="00DD37EE"/>
    <w:rsid w:val="00DE1D81"/>
    <w:rsid w:val="00DE2262"/>
    <w:rsid w:val="00E067A7"/>
    <w:rsid w:val="00E300A4"/>
    <w:rsid w:val="00E52355"/>
    <w:rsid w:val="00E9534B"/>
    <w:rsid w:val="00EA6C43"/>
    <w:rsid w:val="00F04F62"/>
    <w:rsid w:val="00F340CB"/>
    <w:rsid w:val="00F54361"/>
    <w:rsid w:val="00F54959"/>
    <w:rsid w:val="00F63B5D"/>
    <w:rsid w:val="00F87119"/>
    <w:rsid w:val="00F9259A"/>
    <w:rsid w:val="00F92796"/>
    <w:rsid w:val="00FB4DE6"/>
    <w:rsid w:val="00FB5D11"/>
    <w:rsid w:val="00FC6BF3"/>
    <w:rsid w:val="00FD09C2"/>
    <w:rsid w:val="00FD5B88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EE15EE-7B0A-4DF1-A526-81D11BC8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7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09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0A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E2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convietas">
    <w:name w:val="List Bullet"/>
    <w:basedOn w:val="Normal"/>
    <w:uiPriority w:val="99"/>
    <w:unhideWhenUsed/>
    <w:rsid w:val="003E2756"/>
    <w:pPr>
      <w:numPr>
        <w:numId w:val="3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E2756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E27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m.nih.gov/medlineplus/spanish/genesandgenetherap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2015-04-24T01:47:00Z</dcterms:created>
  <dcterms:modified xsi:type="dcterms:W3CDTF">2015-04-24T02:43:00Z</dcterms:modified>
</cp:coreProperties>
</file>